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42FB6528" w:rsidR="00961DDF" w:rsidRPr="00175F9E" w:rsidRDefault="006B51B5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</w:t>
      </w:r>
      <w:r w:rsidR="00EE09F7">
        <w:rPr>
          <w:rFonts w:asciiTheme="minorHAnsi" w:hAnsiTheme="minorHAnsi" w:cstheme="minorHAnsi"/>
          <w:b/>
          <w:sz w:val="20"/>
          <w:szCs w:val="20"/>
        </w:rPr>
        <w:t>7</w:t>
      </w:r>
      <w:r>
        <w:rPr>
          <w:rFonts w:asciiTheme="minorHAnsi" w:hAnsiTheme="minorHAnsi" w:cstheme="minorHAnsi"/>
          <w:b/>
          <w:sz w:val="20"/>
          <w:szCs w:val="20"/>
        </w:rPr>
        <w:t xml:space="preserve">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B10D5F">
        <w:rPr>
          <w:rFonts w:asciiTheme="minorHAnsi" w:hAnsiTheme="minorHAnsi" w:cstheme="minorHAnsi"/>
          <w:b/>
          <w:sz w:val="20"/>
          <w:szCs w:val="20"/>
        </w:rPr>
        <w:t>6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6232B2D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29C45FAA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6D96CFA0" w14:textId="05DF4879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1. </w:t>
      </w:r>
      <w:r w:rsidR="00C23E71"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 v stanovenej lehote</w:t>
      </w:r>
    </w:p>
    <w:p w14:paraId="0C8B4B92" w14:textId="56DECAE6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6CB8216" w14:textId="21F317A8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2. </w:t>
      </w:r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SIROŇ plus s.r.o, </w:t>
      </w:r>
      <w:proofErr w:type="spellStart"/>
      <w:r w:rsidR="00C23E71" w:rsidRPr="00C23E71">
        <w:rPr>
          <w:rFonts w:asciiTheme="minorHAnsi" w:hAnsiTheme="minorHAnsi" w:cs="Calibri"/>
          <w:b/>
          <w:sz w:val="20"/>
          <w:szCs w:val="20"/>
        </w:rPr>
        <w:t>M.R.Štefánika</w:t>
      </w:r>
      <w:proofErr w:type="spellEnd"/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 2, 962 12 Detva, IČO: 36004073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neposkytnutie súčinnosti pri uzavretí zmluvy</w:t>
      </w:r>
    </w:p>
    <w:p w14:paraId="525DF3EF" w14:textId="7963FF12" w:rsidR="00A13DD3" w:rsidRDefault="00A13DD3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A18623B" w14:textId="38BF2838" w:rsidR="00A13DD3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3. </w:t>
      </w:r>
      <w:r w:rsidR="00A13DD3" w:rsidRPr="00A13DD3">
        <w:rPr>
          <w:rFonts w:asciiTheme="minorHAnsi" w:hAnsiTheme="minorHAnsi" w:cs="Calibri"/>
          <w:b/>
          <w:sz w:val="20"/>
          <w:szCs w:val="20"/>
        </w:rPr>
        <w:t>MJ-STAV s.r.o., Hriňová 1911, 962 05 Hriňová, IČO: 45478805</w:t>
      </w:r>
      <w:r w:rsidR="00A13DD3">
        <w:rPr>
          <w:rFonts w:asciiTheme="minorHAnsi" w:hAnsiTheme="minorHAnsi" w:cs="Calibri"/>
          <w:bCs/>
          <w:sz w:val="20"/>
          <w:szCs w:val="20"/>
        </w:rPr>
        <w:t xml:space="preserve"> -</w:t>
      </w:r>
      <w:r w:rsidR="00A13DD3">
        <w:rPr>
          <w:rFonts w:asciiTheme="minorHAnsi" w:hAnsiTheme="minorHAnsi" w:cs="Calibri"/>
          <w:b/>
          <w:sz w:val="20"/>
          <w:szCs w:val="20"/>
        </w:rPr>
        <w:t>– nepredloženie dokladov nahradených čestným vyhlásením v stanovenej lehote</w:t>
      </w:r>
    </w:p>
    <w:p w14:paraId="652E46E9" w14:textId="3B634C42" w:rsidR="0004206E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6A51AB2" w14:textId="67F8101F" w:rsidR="0004206E" w:rsidRDefault="0004206E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4. </w:t>
      </w:r>
      <w:r w:rsidRPr="0004206E">
        <w:rPr>
          <w:rFonts w:asciiTheme="minorHAnsi" w:hAnsiTheme="minorHAnsi" w:cs="Calibri"/>
          <w:b/>
          <w:sz w:val="20"/>
          <w:szCs w:val="20"/>
        </w:rPr>
        <w:t xml:space="preserve">I.K.M REALITY STAVING Banská Bystrica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a.s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., Kláry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Jarunkovej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 2, 97401 Banská Bystrica, IČO: 36018741 - </w:t>
      </w:r>
      <w:r>
        <w:rPr>
          <w:rFonts w:asciiTheme="minorHAnsi" w:hAnsiTheme="minorHAnsi" w:cs="Calibri"/>
          <w:b/>
          <w:sz w:val="20"/>
          <w:szCs w:val="20"/>
        </w:rPr>
        <w:t>neposkytnutie súčinnosti pri uzavretí zmluvy</w:t>
      </w:r>
    </w:p>
    <w:p w14:paraId="328F6282" w14:textId="41C2E89F" w:rsidR="00B10D5F" w:rsidRDefault="00B10D5F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81F069E" w14:textId="7E965654" w:rsidR="0004206E" w:rsidRDefault="002E164A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2E164A">
        <w:rPr>
          <w:rFonts w:asciiTheme="minorHAnsi" w:hAnsiTheme="minorHAnsi" w:cs="Calibri"/>
          <w:b/>
          <w:sz w:val="20"/>
          <w:szCs w:val="20"/>
        </w:rPr>
        <w:t xml:space="preserve">5. </w:t>
      </w:r>
      <w:r w:rsidR="00B10D5F" w:rsidRPr="002E164A">
        <w:rPr>
          <w:rFonts w:asciiTheme="minorHAnsi" w:hAnsiTheme="minorHAnsi" w:cs="Calibri"/>
          <w:b/>
          <w:sz w:val="20"/>
          <w:szCs w:val="20"/>
        </w:rPr>
        <w:t>LŠ STAVBY PLUS s.r.o., Chočská 1529/9-20, IČO: 47588152</w:t>
      </w:r>
      <w:r w:rsidRPr="002E164A">
        <w:rPr>
          <w:rFonts w:asciiTheme="minorHAnsi" w:hAnsiTheme="minorHAnsi" w:cs="Calibri"/>
          <w:b/>
          <w:sz w:val="20"/>
          <w:szCs w:val="20"/>
        </w:rPr>
        <w:t xml:space="preserve"> - neposkytnutie súčinnosti pri uzavretí zmluvy</w:t>
      </w:r>
      <w:r>
        <w:rPr>
          <w:rFonts w:asciiTheme="minorHAnsi" w:hAnsiTheme="minorHAnsi" w:cs="Calibri"/>
          <w:b/>
          <w:sz w:val="20"/>
          <w:szCs w:val="20"/>
        </w:rPr>
        <w:t xml:space="preserve"> oznámené správou prostredníctvom systému JOSEPHINE dňa 13.08.2021 o 12:12</w:t>
      </w:r>
    </w:p>
    <w:p w14:paraId="3432116D" w14:textId="1F2A2D00" w:rsidR="002E164A" w:rsidRP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  <w:r>
        <w:rPr>
          <w:rFonts w:asciiTheme="minorHAnsi" w:hAnsiTheme="minorHAnsi" w:cs="Calibri"/>
          <w:b/>
          <w:i/>
          <w:iCs/>
          <w:sz w:val="20"/>
          <w:szCs w:val="20"/>
        </w:rPr>
        <w:t>„</w:t>
      </w:r>
      <w:r w:rsidRPr="002E164A">
        <w:rPr>
          <w:rFonts w:asciiTheme="minorHAnsi" w:hAnsiTheme="minorHAnsi" w:cs="Calibri"/>
          <w:b/>
          <w:i/>
          <w:iCs/>
          <w:sz w:val="20"/>
          <w:szCs w:val="20"/>
        </w:rPr>
        <w:t xml:space="preserve">Dobrý deň, </w:t>
      </w:r>
    </w:p>
    <w:p w14:paraId="687ABE16" w14:textId="61A598B6" w:rsid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  <w:r w:rsidRPr="002E164A">
        <w:rPr>
          <w:rFonts w:asciiTheme="minorHAnsi" w:hAnsiTheme="minorHAnsi" w:cs="Calibri"/>
          <w:b/>
          <w:i/>
          <w:iCs/>
          <w:sz w:val="20"/>
          <w:szCs w:val="20"/>
        </w:rPr>
        <w:t>oznamujeme Vám, že na základe trhového zvyšovania cien materiálov, dielo nedokážeme zhotoviť.</w:t>
      </w:r>
      <w:r>
        <w:rPr>
          <w:rFonts w:asciiTheme="minorHAnsi" w:hAnsiTheme="minorHAnsi" w:cs="Calibri"/>
          <w:b/>
          <w:i/>
          <w:iCs/>
          <w:sz w:val="20"/>
          <w:szCs w:val="20"/>
        </w:rPr>
        <w:t>“</w:t>
      </w:r>
    </w:p>
    <w:p w14:paraId="28E07076" w14:textId="77777777" w:rsidR="002E164A" w:rsidRPr="002E164A" w:rsidRDefault="002E164A" w:rsidP="002E164A">
      <w:pPr>
        <w:spacing w:after="0" w:line="240" w:lineRule="auto"/>
        <w:jc w:val="both"/>
        <w:rPr>
          <w:rFonts w:asciiTheme="minorHAnsi" w:hAnsiTheme="minorHAnsi" w:cs="Calibri"/>
          <w:b/>
          <w:i/>
          <w:iCs/>
          <w:sz w:val="20"/>
          <w:szCs w:val="20"/>
        </w:rPr>
      </w:pPr>
    </w:p>
    <w:p w14:paraId="44315655" w14:textId="4E8F8EAB" w:rsidR="0070687F" w:rsidRPr="00175F9E" w:rsidRDefault="0004206E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Z</w:t>
      </w:r>
      <w:r w:rsidR="0070687F" w:rsidRPr="00175F9E">
        <w:rPr>
          <w:rFonts w:asciiTheme="minorHAnsi" w:hAnsiTheme="minorHAnsi" w:cs="Arial"/>
          <w:b/>
          <w:sz w:val="20"/>
          <w:szCs w:val="20"/>
        </w:rPr>
        <w:t>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248ECCA" w14:textId="56ABAC1F" w:rsidR="0004206E" w:rsidRPr="002E164A" w:rsidRDefault="007118C3" w:rsidP="0004206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2E164A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PRIMA INVEST </w:t>
      </w:r>
      <w:proofErr w:type="spellStart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>spol</w:t>
      </w:r>
      <w:proofErr w:type="spellEnd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 s.r.o., </w:t>
      </w:r>
      <w:proofErr w:type="spellStart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>Bakossova</w:t>
      </w:r>
      <w:proofErr w:type="spellEnd"/>
      <w:r w:rsidR="002E164A" w:rsidRPr="002E164A">
        <w:rPr>
          <w:rFonts w:asciiTheme="minorHAnsi" w:hAnsiTheme="minorHAnsi" w:cs="Calibri"/>
          <w:b/>
          <w:bCs/>
          <w:sz w:val="20"/>
          <w:szCs w:val="20"/>
        </w:rPr>
        <w:t xml:space="preserve"> 60, 974 01 Banská Bystrica, IČO: 31644791</w:t>
      </w:r>
    </w:p>
    <w:p w14:paraId="5935F5EE" w14:textId="25A1EFD5" w:rsidR="00B8019C" w:rsidRDefault="00B8019C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507A7EF7" w14:textId="1821DD0E" w:rsidR="00EE09F7" w:rsidRDefault="00EE09F7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>
        <w:rPr>
          <w:rFonts w:asciiTheme="minorHAnsi" w:hAnsiTheme="minorHAnsi" w:cs="Calibri"/>
          <w:bCs/>
          <w:sz w:val="20"/>
          <w:szCs w:val="20"/>
        </w:rPr>
        <w:t>Komisia skonštatovala, že pri vyhodnotení splnenia podmienok účasti došlo k administratívnej chybe – nebola vyhodnotená podmienka účasti §34 ods. 1 písm. g). Komisia vyhodnotila uvedenú podmienku účasti v rámci poskytnutia súčinnosti uchádzača.</w:t>
      </w:r>
    </w:p>
    <w:p w14:paraId="662A28E4" w14:textId="77777777" w:rsidR="00EE09F7" w:rsidRDefault="00EE09F7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60EEC9B3" w14:textId="5D4CB91D" w:rsidR="00EE09F7" w:rsidRDefault="00EE09F7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>
        <w:rPr>
          <w:rFonts w:asciiTheme="minorHAnsi" w:hAnsiTheme="minorHAnsi" w:cs="Calibri"/>
          <w:bCs/>
          <w:sz w:val="20"/>
          <w:szCs w:val="20"/>
        </w:rPr>
        <w:t xml:space="preserve">Komisia skonštatovala, že uchádzač v rámci súčinnosti predložil chýbajúci dokument potrebný k úplnému splneniu podmienok účasti – osvedčenie stavbyvedúceho Ing. Miroslav </w:t>
      </w:r>
      <w:proofErr w:type="spellStart"/>
      <w:r>
        <w:rPr>
          <w:rFonts w:asciiTheme="minorHAnsi" w:hAnsiTheme="minorHAnsi" w:cs="Calibri"/>
          <w:bCs/>
          <w:sz w:val="20"/>
          <w:szCs w:val="20"/>
        </w:rPr>
        <w:t>Dušek</w:t>
      </w:r>
      <w:proofErr w:type="spellEnd"/>
      <w:r>
        <w:rPr>
          <w:rFonts w:asciiTheme="minorHAnsi" w:hAnsiTheme="minorHAnsi" w:cs="Calibri"/>
          <w:bCs/>
          <w:sz w:val="20"/>
          <w:szCs w:val="20"/>
        </w:rPr>
        <w:t>, zapísaného v SKSI.</w:t>
      </w:r>
    </w:p>
    <w:p w14:paraId="4B3E58EE" w14:textId="77777777" w:rsidR="00EE09F7" w:rsidRPr="00003A23" w:rsidRDefault="00EE09F7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7951F0A6" w14:textId="7A5DF2B2" w:rsidR="00C23E71" w:rsidRPr="00796969" w:rsidRDefault="00C23E71" w:rsidP="00C23E71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 w:rsidR="008B4225">
        <w:rPr>
          <w:rFonts w:asciiTheme="minorHAnsi" w:hAnsiTheme="minorHAnsi" w:cs="Calibri"/>
          <w:sz w:val="20"/>
          <w:szCs w:val="20"/>
        </w:rPr>
        <w:t>konštatuje, že uchádzač splnil požiadavky na predmet zákazky a splnil podmienky účasti vo verejnom obstarávaní a navrhuje v</w:t>
      </w:r>
      <w:r w:rsidR="00EE09F7">
        <w:rPr>
          <w:rFonts w:asciiTheme="minorHAnsi" w:hAnsiTheme="minorHAnsi" w:cs="Calibri"/>
          <w:sz w:val="20"/>
          <w:szCs w:val="20"/>
        </w:rPr>
        <w:t>yhodnotiť splnenie doručenia dokladov potrebných k súčinnosti pri uzavretí zmluvy a následne vyzvať uchádzača na doručenie podpísaných zmlúv.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2EDE3026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EE09F7">
        <w:rPr>
          <w:rFonts w:asciiTheme="minorHAnsi" w:hAnsiTheme="minorHAnsi" w:cs="Calibri"/>
          <w:sz w:val="20"/>
          <w:szCs w:val="20"/>
        </w:rPr>
        <w:t>26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04206E">
        <w:rPr>
          <w:rFonts w:asciiTheme="minorHAnsi" w:hAnsiTheme="minorHAnsi" w:cs="Calibri"/>
          <w:sz w:val="20"/>
          <w:szCs w:val="20"/>
        </w:rPr>
        <w:t>8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4206E"/>
    <w:rsid w:val="00051414"/>
    <w:rsid w:val="00051B58"/>
    <w:rsid w:val="000524E4"/>
    <w:rsid w:val="00055ED9"/>
    <w:rsid w:val="00061661"/>
    <w:rsid w:val="000660B7"/>
    <w:rsid w:val="0008002E"/>
    <w:rsid w:val="00097F64"/>
    <w:rsid w:val="000A31AE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3A6F"/>
    <w:rsid w:val="002D7057"/>
    <w:rsid w:val="002E164A"/>
    <w:rsid w:val="00307FE8"/>
    <w:rsid w:val="00314D76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0F8A"/>
    <w:rsid w:val="005F2281"/>
    <w:rsid w:val="00612CAC"/>
    <w:rsid w:val="006406DF"/>
    <w:rsid w:val="006A4970"/>
    <w:rsid w:val="006B51B5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8B4225"/>
    <w:rsid w:val="009302EF"/>
    <w:rsid w:val="00935ADE"/>
    <w:rsid w:val="009542B1"/>
    <w:rsid w:val="00961DDF"/>
    <w:rsid w:val="009C2C99"/>
    <w:rsid w:val="009E60A3"/>
    <w:rsid w:val="009F6406"/>
    <w:rsid w:val="00A03B80"/>
    <w:rsid w:val="00A13DD3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10D5F"/>
    <w:rsid w:val="00B45190"/>
    <w:rsid w:val="00B464FA"/>
    <w:rsid w:val="00B504AE"/>
    <w:rsid w:val="00B7715A"/>
    <w:rsid w:val="00B8019C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23E71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45694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09F7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1170</Words>
  <Characters>6669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2021-09-08T11:55:00Z</dcterms:created>
  <dcterms:modified xsi:type="dcterms:W3CDTF">2021-09-08T11:55:00Z</dcterms:modified>
</cp:coreProperties>
</file>